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BD" w:rsidRPr="00346019" w:rsidRDefault="00CE6BBD" w:rsidP="00CE6BBD">
      <w:pPr>
        <w:spacing w:after="360" w:line="240" w:lineRule="auto"/>
        <w:outlineLvl w:val="0"/>
        <w:rPr>
          <w:rFonts w:ascii="TTNorms" w:eastAsia="Times New Roman" w:hAnsi="TTNorms" w:cs="Times New Roman"/>
          <w:color w:val="334059"/>
          <w:kern w:val="36"/>
          <w:sz w:val="60"/>
          <w:szCs w:val="60"/>
          <w:lang w:val="en-US" w:eastAsia="ru-RU"/>
        </w:rPr>
      </w:pPr>
      <w:r w:rsidRPr="00346019">
        <w:rPr>
          <w:rFonts w:ascii="Times New Roman" w:eastAsia="Calibri" w:hAnsi="Times New Roman" w:cs="Times New Roman"/>
          <w:noProof/>
          <w:color w:val="000000" w:themeColor="text1"/>
          <w:sz w:val="24"/>
          <w:szCs w:val="24"/>
          <w:lang w:eastAsia="ru-RU"/>
        </w:rPr>
        <w:drawing>
          <wp:inline distT="0" distB="0" distL="0" distR="0" wp14:anchorId="7481DF7B" wp14:editId="35676899">
            <wp:extent cx="3501742" cy="904875"/>
            <wp:effectExtent l="0" t="0" r="0" b="0"/>
            <wp:docPr id="3" name="Рисунок 3" descr="C:\Users\o.akulova\Desktop\КУРСКАЯ ОБЛА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akulova\Desktop\КУРСКАЯ ОБЛАСТЬ.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01742" cy="904875"/>
                    </a:xfrm>
                    <a:prstGeom prst="rect">
                      <a:avLst/>
                    </a:prstGeom>
                    <a:noFill/>
                    <a:ln>
                      <a:noFill/>
                    </a:ln>
                  </pic:spPr>
                </pic:pic>
              </a:graphicData>
            </a:graphic>
          </wp:inline>
        </w:drawing>
      </w:r>
      <w:bookmarkStart w:id="0" w:name="_GoBack"/>
      <w:bookmarkEnd w:id="0"/>
    </w:p>
    <w:p w:rsidR="00CE6BBD" w:rsidRPr="00346019" w:rsidRDefault="00574100" w:rsidP="00F41A6C">
      <w:pPr>
        <w:spacing w:before="120" w:after="120" w:line="360" w:lineRule="auto"/>
        <w:ind w:firstLine="709"/>
        <w:jc w:val="center"/>
        <w:outlineLvl w:val="0"/>
        <w:rPr>
          <w:rFonts w:ascii="TTNorms" w:eastAsia="Times New Roman" w:hAnsi="TTNorms" w:cs="Times New Roman"/>
          <w:b/>
          <w:color w:val="000000" w:themeColor="text1"/>
          <w:kern w:val="36"/>
          <w:sz w:val="28"/>
          <w:szCs w:val="28"/>
          <w:lang w:eastAsia="ru-RU"/>
        </w:rPr>
      </w:pPr>
      <w:r>
        <w:rPr>
          <w:rFonts w:ascii="TTNorms" w:eastAsia="Times New Roman" w:hAnsi="TTNorms" w:cs="Times New Roman"/>
          <w:b/>
          <w:color w:val="000000" w:themeColor="text1"/>
          <w:kern w:val="36"/>
          <w:sz w:val="28"/>
          <w:szCs w:val="28"/>
          <w:lang w:eastAsia="ru-RU"/>
        </w:rPr>
        <w:t>Правила оформления загородной недвижимости</w:t>
      </w:r>
    </w:p>
    <w:p w:rsidR="00CE6BBD" w:rsidRPr="00346019" w:rsidRDefault="00CE6BBD" w:rsidP="00F41A6C">
      <w:pPr>
        <w:spacing w:before="120" w:after="120" w:line="360" w:lineRule="auto"/>
        <w:ind w:firstLine="709"/>
        <w:jc w:val="both"/>
        <w:rPr>
          <w:rFonts w:ascii="TTNorms" w:eastAsia="Times New Roman" w:hAnsi="TTNorms" w:cs="Times New Roman"/>
          <w:color w:val="000000" w:themeColor="text1"/>
          <w:sz w:val="27"/>
          <w:szCs w:val="27"/>
          <w:lang w:eastAsia="ru-RU"/>
        </w:rPr>
      </w:pPr>
      <w:r w:rsidRPr="00346019">
        <w:rPr>
          <w:rFonts w:ascii="TTNorms" w:eastAsia="Times New Roman" w:hAnsi="TTNorms" w:cs="Times New Roman"/>
          <w:i/>
          <w:iCs/>
          <w:color w:val="000000" w:themeColor="text1"/>
          <w:sz w:val="27"/>
          <w:szCs w:val="27"/>
          <w:lang w:eastAsia="ru-RU"/>
        </w:rPr>
        <w:t>До марта 2021 года можно оформить право собственности на садовый или дачный дом по упрощенной схеме </w:t>
      </w:r>
    </w:p>
    <w:p w:rsidR="00CE6BBD" w:rsidRPr="00346019" w:rsidRDefault="00CE6BBD" w:rsidP="00F41A6C">
      <w:pPr>
        <w:spacing w:before="120" w:after="120" w:line="360" w:lineRule="auto"/>
        <w:ind w:firstLine="709"/>
        <w:jc w:val="both"/>
        <w:rPr>
          <w:rFonts w:ascii="TTNorms" w:eastAsia="Times New Roman" w:hAnsi="TTNorms" w:cs="Times New Roman"/>
          <w:b/>
          <w:color w:val="000000" w:themeColor="text1"/>
          <w:sz w:val="27"/>
          <w:szCs w:val="27"/>
          <w:lang w:eastAsia="ru-RU"/>
        </w:rPr>
      </w:pPr>
      <w:r w:rsidRPr="00346019">
        <w:rPr>
          <w:rFonts w:ascii="TTNorms" w:eastAsia="Times New Roman" w:hAnsi="TTNorms" w:cs="Times New Roman"/>
          <w:b/>
          <w:color w:val="000000" w:themeColor="text1"/>
          <w:sz w:val="27"/>
          <w:szCs w:val="27"/>
          <w:lang w:eastAsia="ru-RU"/>
        </w:rPr>
        <w:t xml:space="preserve">В 2019 году в России была продлена дачная амнистия – оформить права на недвижимость в упрощенном порядке можно до 1 марта 2021 года. Эксперты </w:t>
      </w:r>
      <w:r w:rsidR="00346019" w:rsidRPr="00346019">
        <w:rPr>
          <w:rFonts w:ascii="TTNorms" w:eastAsia="Times New Roman" w:hAnsi="TTNorms" w:cs="Times New Roman"/>
          <w:b/>
          <w:color w:val="000000" w:themeColor="text1"/>
          <w:sz w:val="27"/>
          <w:szCs w:val="27"/>
          <w:lang w:eastAsia="ru-RU"/>
        </w:rPr>
        <w:t>К</w:t>
      </w:r>
      <w:r w:rsidRPr="00346019">
        <w:rPr>
          <w:rFonts w:ascii="TTNorms" w:eastAsia="Times New Roman" w:hAnsi="TTNorms" w:cs="Times New Roman"/>
          <w:b/>
          <w:color w:val="000000" w:themeColor="text1"/>
          <w:sz w:val="27"/>
          <w:szCs w:val="27"/>
          <w:lang w:eastAsia="ru-RU"/>
        </w:rPr>
        <w:t>адастровой палаты напоминают, что в отличие от предыдущей дачной амнистии вновь объявленная касается только объектов недвижимости, построенных на земельных участках для садоводства.</w:t>
      </w:r>
    </w:p>
    <w:p w:rsidR="00CE6BBD" w:rsidRDefault="00CE6BBD" w:rsidP="00346019">
      <w:pPr>
        <w:spacing w:before="120" w:after="120" w:line="360" w:lineRule="auto"/>
        <w:ind w:firstLine="709"/>
        <w:jc w:val="both"/>
        <w:rPr>
          <w:rFonts w:ascii="TTNorms" w:eastAsia="Times New Roman" w:hAnsi="TTNorms" w:cs="Times New Roman"/>
          <w:color w:val="000000" w:themeColor="text1"/>
          <w:sz w:val="27"/>
          <w:szCs w:val="27"/>
          <w:lang w:eastAsia="ru-RU"/>
        </w:rPr>
      </w:pPr>
      <w:r w:rsidRPr="00346019">
        <w:rPr>
          <w:rFonts w:ascii="TTNorms" w:eastAsia="Times New Roman" w:hAnsi="TTNorms" w:cs="Times New Roman"/>
          <w:color w:val="000000" w:themeColor="text1"/>
          <w:sz w:val="24"/>
          <w:szCs w:val="24"/>
          <w:lang w:eastAsia="ru-RU"/>
        </w:rPr>
        <w:t> </w:t>
      </w:r>
      <w:r w:rsidRPr="00346019">
        <w:rPr>
          <w:rFonts w:ascii="TTNorms" w:eastAsia="Times New Roman" w:hAnsi="TTNorms" w:cs="Times New Roman"/>
          <w:color w:val="000000" w:themeColor="text1"/>
          <w:sz w:val="27"/>
          <w:szCs w:val="27"/>
          <w:lang w:eastAsia="ru-RU"/>
        </w:rPr>
        <w:t xml:space="preserve">Правообладателям земельных участков, которые хотят оформить права на возведенные строения, необходимо представить только документ на землю и технический план строения. Для подготовки технического плана следует обратиться к кадастровому инженеру: он составит </w:t>
      </w:r>
      <w:proofErr w:type="spellStart"/>
      <w:r w:rsidRPr="00346019">
        <w:rPr>
          <w:rFonts w:ascii="TTNorms" w:eastAsia="Times New Roman" w:hAnsi="TTNorms" w:cs="Times New Roman"/>
          <w:color w:val="000000" w:themeColor="text1"/>
          <w:sz w:val="27"/>
          <w:szCs w:val="27"/>
          <w:lang w:eastAsia="ru-RU"/>
        </w:rPr>
        <w:t>техплан</w:t>
      </w:r>
      <w:proofErr w:type="spellEnd"/>
      <w:r w:rsidRPr="00346019">
        <w:rPr>
          <w:rFonts w:ascii="TTNorms" w:eastAsia="Times New Roman" w:hAnsi="TTNorms" w:cs="Times New Roman"/>
          <w:color w:val="000000" w:themeColor="text1"/>
          <w:sz w:val="27"/>
          <w:szCs w:val="27"/>
          <w:lang w:eastAsia="ru-RU"/>
        </w:rPr>
        <w:t xml:space="preserve"> на основании декларации или проектной документации на объект. Подать документы в орган регистрации прав граждане могут самостоятельно любым удобным способом – как в бумажном виде, так и в </w:t>
      </w:r>
      <w:hyperlink r:id="rId6" w:tgtFrame="_blank" w:history="1">
        <w:r w:rsidRPr="00346019">
          <w:rPr>
            <w:rFonts w:ascii="TTNorms" w:eastAsia="Times New Roman" w:hAnsi="TTNorms" w:cs="Times New Roman"/>
            <w:color w:val="000000" w:themeColor="text1"/>
            <w:sz w:val="27"/>
            <w:szCs w:val="27"/>
            <w:u w:val="single"/>
            <w:lang w:eastAsia="ru-RU"/>
          </w:rPr>
          <w:t>электронном</w:t>
        </w:r>
      </w:hyperlink>
      <w:r w:rsidRPr="00346019">
        <w:rPr>
          <w:rFonts w:ascii="TTNorms" w:eastAsia="Times New Roman" w:hAnsi="TTNorms" w:cs="Times New Roman"/>
          <w:color w:val="000000" w:themeColor="text1"/>
          <w:sz w:val="27"/>
          <w:szCs w:val="27"/>
          <w:lang w:eastAsia="ru-RU"/>
        </w:rPr>
        <w:t>. Также гражданину потребуется оплатить государственную пошлину за регистрацию права.</w:t>
      </w:r>
    </w:p>
    <w:p w:rsidR="00D52A2C" w:rsidRPr="00D52A2C" w:rsidRDefault="00D52A2C" w:rsidP="00346019">
      <w:pPr>
        <w:spacing w:before="120" w:after="120" w:line="360" w:lineRule="auto"/>
        <w:ind w:firstLine="709"/>
        <w:jc w:val="both"/>
        <w:rPr>
          <w:rFonts w:ascii="Times New Roman" w:eastAsia="Times New Roman" w:hAnsi="Times New Roman" w:cs="Times New Roman"/>
          <w:color w:val="000000" w:themeColor="text1"/>
          <w:sz w:val="27"/>
          <w:szCs w:val="27"/>
          <w:lang w:eastAsia="ru-RU"/>
        </w:rPr>
      </w:pPr>
      <w:r w:rsidRPr="00D52A2C">
        <w:rPr>
          <w:rFonts w:ascii="Times New Roman" w:hAnsi="Times New Roman" w:cs="Times New Roman"/>
          <w:i/>
          <w:color w:val="000000"/>
          <w:spacing w:val="2"/>
          <w:sz w:val="27"/>
          <w:szCs w:val="27"/>
          <w:shd w:val="clear" w:color="auto" w:fill="FFFFFF"/>
        </w:rPr>
        <w:t xml:space="preserve">«Нужно помнить, что постройки на садовом участке должны иметь определенные параметры. В частности, объекты индивидуального жилищного строительства на садовых участках должны быть отдельно стоящими зданиями, состоять не более чем из 3 надземных этажей и быть не выше 20 метров. Также при планировании строительства садовых и жилых домов, расположенных на земельных участках, предназначенных для ведения гражданами садоводства, необходимо учитывать ограничения, установленные законодательством для садового земельного участка (например, в связи с нахождением такого участка в границах зоны с особыми </w:t>
      </w:r>
      <w:r w:rsidRPr="00D52A2C">
        <w:rPr>
          <w:rFonts w:ascii="Times New Roman" w:hAnsi="Times New Roman" w:cs="Times New Roman"/>
          <w:i/>
          <w:color w:val="000000"/>
          <w:spacing w:val="2"/>
          <w:sz w:val="27"/>
          <w:szCs w:val="27"/>
          <w:shd w:val="clear" w:color="auto" w:fill="FFFFFF"/>
        </w:rPr>
        <w:lastRenderedPageBreak/>
        <w:t>условиями использования территорий)»,</w:t>
      </w:r>
      <w:r>
        <w:rPr>
          <w:rFonts w:ascii="Times New Roman" w:hAnsi="Times New Roman" w:cs="Times New Roman"/>
          <w:color w:val="000000"/>
          <w:spacing w:val="2"/>
          <w:sz w:val="27"/>
          <w:szCs w:val="27"/>
          <w:shd w:val="clear" w:color="auto" w:fill="FFFFFF"/>
        </w:rPr>
        <w:t xml:space="preserve"> </w:t>
      </w:r>
      <w:r w:rsidR="00BA5F6B" w:rsidRPr="00A56723">
        <w:rPr>
          <w:rFonts w:ascii="Times New Roman" w:hAnsi="Times New Roman" w:cs="Times New Roman"/>
          <w:b/>
          <w:color w:val="000000"/>
          <w:spacing w:val="2"/>
          <w:sz w:val="27"/>
          <w:szCs w:val="27"/>
          <w:shd w:val="clear" w:color="auto" w:fill="FFFFFF"/>
        </w:rPr>
        <w:t>–</w:t>
      </w:r>
      <w:r>
        <w:rPr>
          <w:rFonts w:ascii="Times New Roman" w:hAnsi="Times New Roman" w:cs="Times New Roman"/>
          <w:color w:val="000000"/>
          <w:spacing w:val="2"/>
          <w:sz w:val="27"/>
          <w:szCs w:val="27"/>
          <w:shd w:val="clear" w:color="auto" w:fill="FFFFFF"/>
        </w:rPr>
        <w:t xml:space="preserve"> напоминает </w:t>
      </w:r>
      <w:r w:rsidRPr="00A56723">
        <w:rPr>
          <w:rFonts w:ascii="Times New Roman" w:hAnsi="Times New Roman" w:cs="Times New Roman"/>
          <w:b/>
          <w:color w:val="000000"/>
          <w:spacing w:val="2"/>
          <w:sz w:val="27"/>
          <w:szCs w:val="27"/>
          <w:shd w:val="clear" w:color="auto" w:fill="FFFFFF"/>
        </w:rPr>
        <w:t>замдиректора Кадастровой палаты Курской области Людмила Иванова</w:t>
      </w:r>
      <w:r>
        <w:rPr>
          <w:rFonts w:ascii="Times New Roman" w:hAnsi="Times New Roman" w:cs="Times New Roman"/>
          <w:color w:val="000000"/>
          <w:spacing w:val="2"/>
          <w:sz w:val="27"/>
          <w:szCs w:val="27"/>
          <w:shd w:val="clear" w:color="auto" w:fill="FFFFFF"/>
        </w:rPr>
        <w:t>.</w:t>
      </w:r>
    </w:p>
    <w:p w:rsidR="00CE6BBD" w:rsidRPr="00346019" w:rsidRDefault="00CE6BBD" w:rsidP="002871EB">
      <w:pPr>
        <w:spacing w:before="120" w:after="120" w:line="360" w:lineRule="auto"/>
        <w:ind w:firstLine="709"/>
        <w:jc w:val="both"/>
        <w:rPr>
          <w:rFonts w:ascii="TTNorms" w:eastAsia="Times New Roman" w:hAnsi="TTNorms" w:cs="Times New Roman"/>
          <w:color w:val="000000" w:themeColor="text1"/>
          <w:sz w:val="27"/>
          <w:szCs w:val="27"/>
          <w:lang w:eastAsia="ru-RU"/>
        </w:rPr>
      </w:pPr>
      <w:r w:rsidRPr="00346019">
        <w:rPr>
          <w:rFonts w:ascii="TTNorms" w:eastAsia="Times New Roman" w:hAnsi="TTNorms" w:cs="Times New Roman"/>
          <w:color w:val="000000" w:themeColor="text1"/>
          <w:sz w:val="27"/>
          <w:szCs w:val="27"/>
          <w:lang w:eastAsia="ru-RU"/>
        </w:rPr>
        <w:t>Эксперты отмечают, что для земельных участков с видом разрешенного использования «под индивидуальное жилищное строительство» или «ведение личного подсобного хозяйства» нормы нового закона о дачной амнистии не применяются. Кадастровый учет объектов недвижимости на землях ИЖС и ЛПХ и оформление прав на них проводится при наличии уведомлений, предусмотренных Градостроительным кодексом. Владельцу нужно направить в </w:t>
      </w:r>
      <w:hyperlink r:id="rId7" w:tgtFrame="_blank" w:history="1">
        <w:r w:rsidRPr="00346019">
          <w:rPr>
            <w:rFonts w:ascii="TTNorms" w:eastAsia="Times New Roman" w:hAnsi="TTNorms" w:cs="Times New Roman"/>
            <w:color w:val="000000" w:themeColor="text1"/>
            <w:sz w:val="27"/>
            <w:szCs w:val="27"/>
            <w:u w:val="single"/>
            <w:lang w:eastAsia="ru-RU"/>
          </w:rPr>
          <w:t>местную администрацию</w:t>
        </w:r>
      </w:hyperlink>
      <w:r w:rsidRPr="00346019">
        <w:rPr>
          <w:rFonts w:ascii="TTNorms" w:eastAsia="Times New Roman" w:hAnsi="TTNorms" w:cs="Times New Roman"/>
          <w:color w:val="000000" w:themeColor="text1"/>
          <w:sz w:val="27"/>
          <w:szCs w:val="27"/>
          <w:lang w:eastAsia="ru-RU"/>
        </w:rPr>
        <w:t>* уведомление о планируемом строительстве с описанием параметров будущего объекта, а по его окончании – уведомление о завершении работ и приложить технический план здания. Если постройка соответствует установленным нормам, администрация выдаст заключение о соответствии заявленным характеристикам. Только после этого он может подавать документы для проведения кадастрового учета и оформления права собственности.</w:t>
      </w:r>
    </w:p>
    <w:p w:rsidR="00CE6BBD" w:rsidRPr="00346019" w:rsidRDefault="00CE6BBD" w:rsidP="00F41A6C">
      <w:pPr>
        <w:spacing w:before="120" w:after="120" w:line="360" w:lineRule="auto"/>
        <w:ind w:firstLine="709"/>
        <w:jc w:val="both"/>
        <w:rPr>
          <w:rFonts w:ascii="TTNorms" w:eastAsia="Times New Roman" w:hAnsi="TTNorms" w:cs="Times New Roman"/>
          <w:color w:val="000000" w:themeColor="text1"/>
          <w:sz w:val="27"/>
          <w:szCs w:val="27"/>
          <w:lang w:eastAsia="ru-RU"/>
        </w:rPr>
      </w:pPr>
      <w:r w:rsidRPr="00346019">
        <w:rPr>
          <w:rFonts w:ascii="TTNorms" w:eastAsia="Times New Roman" w:hAnsi="TTNorms" w:cs="Times New Roman"/>
          <w:color w:val="000000" w:themeColor="text1"/>
          <w:sz w:val="24"/>
          <w:szCs w:val="24"/>
          <w:lang w:eastAsia="ru-RU"/>
        </w:rPr>
        <w:t> </w:t>
      </w:r>
      <w:r w:rsidRPr="00346019">
        <w:rPr>
          <w:rFonts w:ascii="TTNorms" w:eastAsia="Times New Roman" w:hAnsi="TTNorms" w:cs="Times New Roman"/>
          <w:color w:val="000000" w:themeColor="text1"/>
          <w:sz w:val="27"/>
          <w:szCs w:val="27"/>
          <w:lang w:eastAsia="ru-RU"/>
        </w:rPr>
        <w:t>Важно отметить, что до марта 2021 года уведомительным порядком правообладатель земельного участка  вправе воспользоваться и для оформления жилого дома и жилого строения, строительство или реконструкция которого было начато без разрешения до августа 2018 года.</w:t>
      </w:r>
    </w:p>
    <w:p w:rsidR="00CE6BBD" w:rsidRPr="00346019" w:rsidRDefault="00CE6BBD" w:rsidP="00F41A6C">
      <w:pPr>
        <w:spacing w:before="120" w:after="120" w:line="360" w:lineRule="auto"/>
        <w:ind w:firstLine="709"/>
        <w:jc w:val="both"/>
        <w:rPr>
          <w:rFonts w:ascii="TTNorms" w:eastAsia="Times New Roman" w:hAnsi="TTNorms" w:cs="Times New Roman"/>
          <w:color w:val="000000" w:themeColor="text1"/>
          <w:sz w:val="27"/>
          <w:szCs w:val="27"/>
          <w:lang w:eastAsia="ru-RU"/>
        </w:rPr>
      </w:pPr>
      <w:r w:rsidRPr="00346019">
        <w:rPr>
          <w:rFonts w:ascii="TTNorms" w:eastAsia="Times New Roman" w:hAnsi="TTNorms" w:cs="Times New Roman"/>
          <w:color w:val="000000" w:themeColor="text1"/>
          <w:sz w:val="24"/>
          <w:szCs w:val="24"/>
          <w:lang w:eastAsia="ru-RU"/>
        </w:rPr>
        <w:t> </w:t>
      </w:r>
      <w:hyperlink r:id="rId8" w:anchor="05660967000801602" w:tgtFrame="_blank" w:history="1">
        <w:r w:rsidRPr="00346019">
          <w:rPr>
            <w:rFonts w:ascii="TTNorms" w:eastAsia="Times New Roman" w:hAnsi="TTNorms" w:cs="Times New Roman"/>
            <w:color w:val="000000" w:themeColor="text1"/>
            <w:sz w:val="27"/>
            <w:szCs w:val="27"/>
            <w:lang w:eastAsia="ru-RU"/>
          </w:rPr>
          <w:t>Дачная амнистия</w:t>
        </w:r>
      </w:hyperlink>
      <w:r w:rsidRPr="00346019">
        <w:rPr>
          <w:rFonts w:ascii="TTNorms" w:eastAsia="Times New Roman" w:hAnsi="TTNorms" w:cs="Times New Roman"/>
          <w:color w:val="000000" w:themeColor="text1"/>
          <w:sz w:val="27"/>
          <w:szCs w:val="27"/>
          <w:lang w:eastAsia="ru-RU"/>
        </w:rPr>
        <w:t> продлила до марта 2022 года срок льготного бесплатного предоставления земельных участков, находящихся в публичной собственности и выделенных некоммерческим товариществам для ведения садоводства, огородничества или дачного хозяйства.</w:t>
      </w:r>
    </w:p>
    <w:p w:rsidR="00CE6BBD" w:rsidRPr="00346019" w:rsidRDefault="00CE6BBD" w:rsidP="00F41A6C">
      <w:pPr>
        <w:spacing w:before="120" w:after="120" w:line="360" w:lineRule="auto"/>
        <w:ind w:firstLine="709"/>
        <w:jc w:val="both"/>
        <w:rPr>
          <w:rFonts w:ascii="TTNorms" w:eastAsia="Times New Roman" w:hAnsi="TTNorms" w:cs="Times New Roman"/>
          <w:color w:val="000000" w:themeColor="text1"/>
          <w:sz w:val="27"/>
          <w:szCs w:val="27"/>
          <w:lang w:eastAsia="ru-RU"/>
        </w:rPr>
      </w:pPr>
      <w:r w:rsidRPr="00346019">
        <w:rPr>
          <w:rFonts w:ascii="TTNorms" w:eastAsia="Times New Roman" w:hAnsi="TTNorms" w:cs="Times New Roman"/>
          <w:color w:val="000000" w:themeColor="text1"/>
          <w:sz w:val="27"/>
          <w:szCs w:val="27"/>
          <w:lang w:eastAsia="ru-RU"/>
        </w:rPr>
        <w:t>Важный момент, зафиксированный в положениях обновленной дачной амнистии, – это обязанность органов власти информировать граждан об изменениях правил строительства на участках различных видов. Иными словами, представители администраций должны организовать просветительскую работу на местах, так как самостоятельно разобраться во всех нюансах гражданам может быть не под силу. </w:t>
      </w:r>
    </w:p>
    <w:p w:rsidR="002871EB" w:rsidRDefault="002871EB" w:rsidP="00F41A6C">
      <w:pPr>
        <w:spacing w:before="120" w:after="120" w:line="360" w:lineRule="auto"/>
        <w:ind w:firstLine="709"/>
        <w:jc w:val="both"/>
        <w:rPr>
          <w:rFonts w:ascii="TTNorms" w:eastAsia="Times New Roman" w:hAnsi="TTNorms" w:cs="Times New Roman"/>
          <w:color w:val="000000" w:themeColor="text1"/>
          <w:sz w:val="27"/>
          <w:szCs w:val="27"/>
          <w:lang w:eastAsia="ru-RU"/>
        </w:rPr>
      </w:pPr>
    </w:p>
    <w:p w:rsidR="002871EB" w:rsidRPr="00F41A6C" w:rsidRDefault="002871EB" w:rsidP="00F41A6C">
      <w:pPr>
        <w:spacing w:before="120" w:after="120" w:line="360" w:lineRule="auto"/>
        <w:ind w:firstLine="709"/>
        <w:jc w:val="both"/>
        <w:rPr>
          <w:color w:val="000000" w:themeColor="text1"/>
        </w:rPr>
      </w:pPr>
      <w:r w:rsidRPr="00346019">
        <w:rPr>
          <w:rFonts w:ascii="TTNorms" w:eastAsia="Times New Roman" w:hAnsi="TTNorms" w:cs="Times New Roman"/>
          <w:color w:val="000000" w:themeColor="text1"/>
          <w:sz w:val="20"/>
          <w:szCs w:val="20"/>
          <w:lang w:eastAsia="ru-RU"/>
        </w:rPr>
        <w:lastRenderedPageBreak/>
        <w:t>* Градостроительный кодекс Российской Федерации, ст.51.1: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w:t>
      </w:r>
    </w:p>
    <w:sectPr w:rsidR="002871EB" w:rsidRPr="00F41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TNorm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F5"/>
    <w:rsid w:val="000168F4"/>
    <w:rsid w:val="0011491D"/>
    <w:rsid w:val="002871EB"/>
    <w:rsid w:val="00346019"/>
    <w:rsid w:val="004A4422"/>
    <w:rsid w:val="00574100"/>
    <w:rsid w:val="00941BDE"/>
    <w:rsid w:val="00A56723"/>
    <w:rsid w:val="00B042F5"/>
    <w:rsid w:val="00BA5F6B"/>
    <w:rsid w:val="00BE0628"/>
    <w:rsid w:val="00C071B5"/>
    <w:rsid w:val="00CE6BBD"/>
    <w:rsid w:val="00D243CD"/>
    <w:rsid w:val="00D52A2C"/>
    <w:rsid w:val="00F41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6B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BB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E6BBD"/>
    <w:rPr>
      <w:color w:val="0000FF"/>
      <w:u w:val="single"/>
    </w:rPr>
  </w:style>
  <w:style w:type="paragraph" w:styleId="a4">
    <w:name w:val="Normal (Web)"/>
    <w:basedOn w:val="a"/>
    <w:uiPriority w:val="99"/>
    <w:semiHidden/>
    <w:unhideWhenUsed/>
    <w:rsid w:val="00CE6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E6B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6B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6B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BB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CE6BBD"/>
    <w:rPr>
      <w:color w:val="0000FF"/>
      <w:u w:val="single"/>
    </w:rPr>
  </w:style>
  <w:style w:type="paragraph" w:styleId="a4">
    <w:name w:val="Normal (Web)"/>
    <w:basedOn w:val="a"/>
    <w:uiPriority w:val="99"/>
    <w:semiHidden/>
    <w:unhideWhenUsed/>
    <w:rsid w:val="00CE6B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E6B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6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030968">
      <w:bodyDiv w:val="1"/>
      <w:marLeft w:val="0"/>
      <w:marRight w:val="0"/>
      <w:marTop w:val="0"/>
      <w:marBottom w:val="0"/>
      <w:divBdr>
        <w:top w:val="none" w:sz="0" w:space="0" w:color="auto"/>
        <w:left w:val="none" w:sz="0" w:space="0" w:color="auto"/>
        <w:bottom w:val="none" w:sz="0" w:space="0" w:color="auto"/>
        <w:right w:val="none" w:sz="0" w:space="0" w:color="auto"/>
      </w:divBdr>
      <w:divsChild>
        <w:div w:id="1810636101">
          <w:marLeft w:val="-180"/>
          <w:marRight w:val="-180"/>
          <w:marTop w:val="0"/>
          <w:marBottom w:val="0"/>
          <w:divBdr>
            <w:top w:val="none" w:sz="0" w:space="0" w:color="auto"/>
            <w:left w:val="none" w:sz="0" w:space="0" w:color="auto"/>
            <w:bottom w:val="none" w:sz="0" w:space="0" w:color="auto"/>
            <w:right w:val="none" w:sz="0" w:space="0" w:color="auto"/>
          </w:divBdr>
          <w:divsChild>
            <w:div w:id="781219517">
              <w:marLeft w:val="3060"/>
              <w:marRight w:val="0"/>
              <w:marTop w:val="0"/>
              <w:marBottom w:val="0"/>
              <w:divBdr>
                <w:top w:val="none" w:sz="0" w:space="0" w:color="auto"/>
                <w:left w:val="none" w:sz="0" w:space="0" w:color="auto"/>
                <w:bottom w:val="none" w:sz="0" w:space="0" w:color="auto"/>
                <w:right w:val="none" w:sz="0" w:space="0" w:color="auto"/>
              </w:divBdr>
            </w:div>
          </w:divsChild>
        </w:div>
        <w:div w:id="1131171177">
          <w:marLeft w:val="-180"/>
          <w:marRight w:val="-180"/>
          <w:marTop w:val="0"/>
          <w:marBottom w:val="0"/>
          <w:divBdr>
            <w:top w:val="none" w:sz="0" w:space="0" w:color="auto"/>
            <w:left w:val="none" w:sz="0" w:space="0" w:color="auto"/>
            <w:bottom w:val="none" w:sz="0" w:space="0" w:color="auto"/>
            <w:right w:val="none" w:sz="0" w:space="0" w:color="auto"/>
          </w:divBdr>
          <w:divsChild>
            <w:div w:id="20202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330657&amp;fld=134&amp;dst=1000000001,0&amp;rnd=0.15224378520291548" TargetMode="External"/><Relationship Id="rId3" Type="http://schemas.openxmlformats.org/officeDocument/2006/relationships/settings" Target="settings.xml"/><Relationship Id="rId7" Type="http://schemas.openxmlformats.org/officeDocument/2006/relationships/hyperlink" Target="https://www.consultant.ru/document/cons_doc_LAW_51040/fe0cad704c69e3b97bf615f0437ecf1996a5767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adastr.ru/services/oformit-nedvizhimos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Косинова Светлана Александровна</dc:creator>
  <cp:lastModifiedBy>Косинова Светлана Александровна</cp:lastModifiedBy>
  <cp:revision>10</cp:revision>
  <dcterms:created xsi:type="dcterms:W3CDTF">2020-04-15T12:18:00Z</dcterms:created>
  <dcterms:modified xsi:type="dcterms:W3CDTF">2020-04-16T07:00:00Z</dcterms:modified>
</cp:coreProperties>
</file>